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9" w:rsidRDefault="00741250">
      <w:pPr>
        <w:pStyle w:val="Overskrift2"/>
      </w:pPr>
      <w:bookmarkStart w:id="0" w:name="_GoBack"/>
      <w:bookmarkEnd w:id="0"/>
      <w:r>
        <w:t>Beskriv hvordan I indhenter og strukturerer data om jeres ressortområde til brug for politiske analyser og lignende af jeres opgaveløsning, politik-udvikling m.v.</w:t>
      </w:r>
    </w:p>
    <w:p w:rsidR="00AA12B9" w:rsidRDefault="00741250">
      <w:pPr>
        <w:pStyle w:val="-10514311360"/>
        <w:numPr>
          <w:ilvl w:val="0"/>
          <w:numId w:val="1"/>
        </w:numPr>
      </w:pPr>
      <w:r>
        <w:t>Vi anvender som hovedregel Danmarks Statistiks registerdata under Ministerieordningen. En sjælden gang i mellem får vi gennemført et survey.</w:t>
      </w:r>
    </w:p>
    <w:p w:rsidR="00AA12B9" w:rsidRDefault="00741250">
      <w:pPr>
        <w:pStyle w:val="-10514311360"/>
        <w:numPr>
          <w:ilvl w:val="0"/>
          <w:numId w:val="1"/>
        </w:numPr>
      </w:pPr>
      <w:r>
        <w:t xml:space="preserve">Får fra flere kilder, herunder Rigspolitiet (som har data warehouse), Rigsadvokaten, Kriminalforsorgen og Danmarks </w:t>
      </w:r>
      <w:r>
        <w:t>Statistik.</w:t>
      </w:r>
    </w:p>
    <w:p w:rsidR="00AA12B9" w:rsidRDefault="00741250">
      <w:pPr>
        <w:pStyle w:val="-10514311360"/>
        <w:numPr>
          <w:ilvl w:val="0"/>
          <w:numId w:val="1"/>
        </w:numPr>
      </w:pPr>
      <w:r>
        <w:t>Via. Danmarks Statistik / Lovmodellen.</w:t>
      </w:r>
    </w:p>
    <w:p w:rsidR="00AA12B9" w:rsidRDefault="00741250">
      <w:pPr>
        <w:pStyle w:val="-10514311360"/>
        <w:numPr>
          <w:ilvl w:val="0"/>
          <w:numId w:val="1"/>
        </w:numPr>
      </w:pPr>
      <w:r>
        <w:t>Primært via en ministerieordning i Danmarks Statistik.</w:t>
      </w:r>
    </w:p>
    <w:p w:rsidR="00AA12B9" w:rsidRDefault="00741250">
      <w:pPr>
        <w:pStyle w:val="-10514311360"/>
        <w:numPr>
          <w:ilvl w:val="0"/>
          <w:numId w:val="1"/>
        </w:numPr>
      </w:pPr>
      <w:r>
        <w:t>Analyser på det strukturpolitiske område (skater, overførsler mv.) gennemføres pbg. af lovmodellens datagrundlag, som i alt overvejende grad baserer si</w:t>
      </w:r>
      <w:r>
        <w:t>g på registerdata fra DST. Analyser på det konjunkturelle område baserer sig bl.a. på ADAM-kørsler.</w:t>
      </w:r>
    </w:p>
    <w:p w:rsidR="00AA12B9" w:rsidRDefault="00741250">
      <w:pPr>
        <w:pStyle w:val="Overskrift2"/>
      </w:pPr>
      <w:r>
        <w:t>Hvordan er data struktureret?</w:t>
      </w:r>
    </w:p>
    <w:p w:rsidR="00AA12B9" w:rsidRDefault="00741250">
      <w:pPr>
        <w:pStyle w:val="-10514311360"/>
        <w:numPr>
          <w:ilvl w:val="0"/>
          <w:numId w:val="2"/>
        </w:numPr>
      </w:pPr>
      <w:r>
        <w:t>Data er struktureret i form af datamarter i en Oracle Datawarehouse og er tilgængelige for interne brugere i form af Cognos ra</w:t>
      </w:r>
      <w:r>
        <w:t>pporter og udtræk, som foretages af IT-afdeling.</w:t>
      </w:r>
    </w:p>
    <w:p w:rsidR="00AA12B9" w:rsidRDefault="00741250">
      <w:pPr>
        <w:pStyle w:val="-10514311360"/>
        <w:numPr>
          <w:ilvl w:val="0"/>
          <w:numId w:val="2"/>
        </w:numPr>
      </w:pPr>
      <w:r>
        <w:t>Oracle databaser med afidentificerede cpr/CVR-nr</w:t>
      </w:r>
    </w:p>
    <w:p w:rsidR="00AA12B9" w:rsidRDefault="00741250">
      <w:pPr>
        <w:pStyle w:val="-10514311360"/>
        <w:numPr>
          <w:ilvl w:val="0"/>
          <w:numId w:val="2"/>
        </w:numPr>
      </w:pPr>
      <w:r>
        <w:t>I et datawarehouse (FLIS - Fælleskommunalt Ledelsesinformationssystem), hvor kommunerne er dataansvarlige. KL er alene tilladt adgang til nøgletal på aggreger</w:t>
      </w:r>
      <w:r>
        <w:t>et, ikke-personhenførbart niveau for alle landets kommuner. Data leveres fra en lang række forskellige leverandører, der håndterer data fra kommunernes fagsystemer på tværs af de pågældende områder. Data håndteres af KOMBIT og et ekstern IT-selskab som dat</w:t>
      </w:r>
      <w:r>
        <w:t>abehandlere, idet data ved hjælp af relevante snitflader til fagsystemerne omsættes til veldefinerede nøgletal.</w:t>
      </w:r>
    </w:p>
    <w:p w:rsidR="00AA12B9" w:rsidRDefault="00741250">
      <w:pPr>
        <w:pStyle w:val="-10514311360"/>
        <w:numPr>
          <w:ilvl w:val="0"/>
          <w:numId w:val="2"/>
        </w:numPr>
      </w:pPr>
      <w:r>
        <w:t>Elasticitet search database, som brugerne kan lave søgninger i.</w:t>
      </w:r>
    </w:p>
    <w:p w:rsidR="00AA12B9" w:rsidRDefault="00741250">
      <w:pPr>
        <w:pStyle w:val="-10514311360"/>
        <w:numPr>
          <w:ilvl w:val="0"/>
          <w:numId w:val="2"/>
        </w:numPr>
      </w:pPr>
      <w:r>
        <w:t>De kliniske kvalitetsdatabaser ligger som datamarter i datavarehuset i SAS datas</w:t>
      </w:r>
      <w:r>
        <w:t>æt.</w:t>
      </w:r>
    </w:p>
    <w:p w:rsidR="00AA12B9" w:rsidRDefault="00741250">
      <w:pPr>
        <w:pStyle w:val="-10514311360"/>
        <w:numPr>
          <w:ilvl w:val="0"/>
          <w:numId w:val="2"/>
        </w:numPr>
      </w:pPr>
      <w:r>
        <w:t>Indkomne kilder samlet i datavarehus. Her oversættes CPR-nummer til unikt id, der muliggør at forskellige datasæt kan sammenkøres. På virksomhedsniveau oversættes CVR-nummer til unikt id, der muliggør at forskellige datasæt kan sammenkøres</w:t>
      </w:r>
    </w:p>
    <w:p w:rsidR="00AA12B9" w:rsidRDefault="00741250">
      <w:pPr>
        <w:pStyle w:val="-10514311360"/>
        <w:numPr>
          <w:ilvl w:val="0"/>
          <w:numId w:val="2"/>
        </w:numPr>
      </w:pPr>
      <w:r>
        <w:t>Data fra man</w:t>
      </w:r>
      <w:r>
        <w:t>ge kilder indlæses og sammenstilles i et klassisk datavarehus) Microsoft BI applikation) med fælles datamodel for ministeriets selvejende områder, for grundskole separat datamodel</w:t>
      </w:r>
    </w:p>
    <w:p w:rsidR="00AA12B9" w:rsidRDefault="00741250">
      <w:pPr>
        <w:pStyle w:val="-10514311360"/>
        <w:numPr>
          <w:ilvl w:val="0"/>
          <w:numId w:val="2"/>
        </w:numPr>
      </w:pPr>
      <w:r>
        <w:t>Data er pt. primært struktureret i et datawarehouse (DB2), men der er også a</w:t>
      </w:r>
      <w:r>
        <w:t xml:space="preserve">ndre kilder/systemer. </w:t>
      </w:r>
      <w:r>
        <w:br/>
        <w:t xml:space="preserve">Hele strukturen under omlægning, således at data på vores nye platform kommer til at ligge i tre lag: </w:t>
      </w:r>
      <w:r>
        <w:br/>
        <w:t>1. Rådata/arkiv</w:t>
      </w:r>
      <w:r>
        <w:br/>
        <w:t>2. Behandlet lag</w:t>
      </w:r>
      <w:r>
        <w:br/>
        <w:t>3. Præsentationslag</w:t>
      </w:r>
    </w:p>
    <w:p w:rsidR="00AA12B9" w:rsidRDefault="00741250">
      <w:pPr>
        <w:pStyle w:val="-10514311360"/>
        <w:numPr>
          <w:ilvl w:val="0"/>
          <w:numId w:val="2"/>
        </w:numPr>
      </w:pPr>
      <w:r>
        <w:t>Er ikke et egentligt DW, men en systematisk og tilsigtet normaliseret sammens</w:t>
      </w:r>
      <w:r>
        <w:t>tilling af generationer af data på forskellige områder</w:t>
      </w:r>
    </w:p>
    <w:p w:rsidR="00AA12B9" w:rsidRDefault="00741250">
      <w:pPr>
        <w:pStyle w:val="-10514311360"/>
        <w:numPr>
          <w:ilvl w:val="0"/>
          <w:numId w:val="2"/>
        </w:numPr>
      </w:pPr>
      <w:r>
        <w:t>Basis er regnskabsbaserede optællinger af begivenheder i uddannelsessystemet (ansøgninger og optagelse + tilgang, afbrud, fuldførelse mv.). Dertil kommer overgange mellem forskellige tilstande både i u</w:t>
      </w:r>
      <w:r>
        <w:t>ddannelsessystemet og til arbejdsmarkedet. Samt opgørelser af fx ledighed, beskæftigelse løn og indkomst mv. til belysning af kvalitetsaspekter. Endelig er også aktivitet i voksen- og efteruddannelsessystemet dækket.</w:t>
      </w:r>
    </w:p>
    <w:p w:rsidR="00AA12B9" w:rsidRDefault="00741250">
      <w:pPr>
        <w:pStyle w:val="-10514311360"/>
        <w:numPr>
          <w:ilvl w:val="0"/>
          <w:numId w:val="2"/>
        </w:numPr>
      </w:pPr>
      <w:r>
        <w:t xml:space="preserve">Vores data er som udgangspunkt baseret </w:t>
      </w:r>
      <w:r>
        <w:t>på ministerieordningen i Danmarks STatistik, der kombineres med egne data og data fra Beskæftigelsesministeriet</w:t>
      </w:r>
    </w:p>
    <w:p w:rsidR="00AA12B9" w:rsidRDefault="00741250">
      <w:pPr>
        <w:pStyle w:val="-10514311360"/>
        <w:numPr>
          <w:ilvl w:val="0"/>
          <w:numId w:val="2"/>
        </w:numPr>
      </w:pPr>
      <w:r>
        <w:t>JSON</w:t>
      </w:r>
    </w:p>
    <w:sectPr w:rsidR="00AA12B9" w:rsidSect="00AA12B9">
      <w:pgSz w:w="11906" w:h="16838"/>
      <w:pgMar w:top="1701" w:right="1134" w:bottom="170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3E463B8">
      <w:numFmt w:val="decimal"/>
      <w:lvlText w:val=""/>
      <w:lvlJc w:val="left"/>
    </w:lvl>
    <w:lvl w:ilvl="7" w:tplc="05AAA09C">
      <w:numFmt w:val="decimal"/>
      <w:lvlText w:val=""/>
      <w:lvlJc w:val="left"/>
    </w:lvl>
    <w:lvl w:ilvl="8" w:tplc="02D4D82C">
      <w:numFmt w:val="decimal"/>
      <w:lvlText w:val=""/>
      <w:lvlJc w:val="left"/>
    </w:lvl>
  </w:abstractNum>
  <w:abstractNum w:abstractNumId="1">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8CD2DFE8">
      <w:numFmt w:val="decimal"/>
      <w:lvlText w:val=""/>
      <w:lvlJc w:val="left"/>
    </w:lvl>
    <w:lvl w:ilvl="7" w:tplc="472EFF5A">
      <w:numFmt w:val="decimal"/>
      <w:lvlText w:val=""/>
      <w:lvlJc w:val="left"/>
    </w:lvl>
    <w:lvl w:ilvl="8" w:tplc="CBB0C2E6">
      <w:numFmt w:val="decimal"/>
      <w:lvlText w:val=""/>
      <w:lvlJc w:val="left"/>
    </w:lvl>
  </w:abstractNum>
  <w:abstractNum w:abstractNumId="2">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B78E760">
      <w:numFmt w:val="decimal"/>
      <w:lvlText w:val=""/>
      <w:lvlJc w:val="left"/>
    </w:lvl>
    <w:lvl w:ilvl="7" w:tplc="D2D0F0B2">
      <w:numFmt w:val="decimal"/>
      <w:lvlText w:val=""/>
      <w:lvlJc w:val="left"/>
    </w:lvl>
    <w:lvl w:ilvl="8" w:tplc="9C32A384">
      <w:numFmt w:val="decimal"/>
      <w:lvlText w:val=""/>
      <w:lvlJc w:val="left"/>
    </w:lvl>
  </w:abstractNum>
  <w:num w:numId="1">
    <w:abstractNumId w:val="2"/>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defaultTabStop w:val="1304"/>
  <w:hyphenationZone w:val="425"/>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B9"/>
    <w:rsid w:val="00741250"/>
    <w:rsid w:val="00AA1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9"/>
    <w:rPr>
      <w:sz w:val="18"/>
    </w:rPr>
  </w:style>
  <w:style w:type="paragraph" w:styleId="Overskrift2">
    <w:name w:val="heading 2"/>
    <w:next w:val="Normal"/>
    <w:qFormat/>
    <w:rsid w:val="00AA12B9"/>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1051431136">
    <w:name w:val="-1051431136"/>
    <w:rsid w:val="00AA12B9"/>
    <w:rPr>
      <w:rFonts w:ascii="Verdana" w:hAnsi="Verdana"/>
      <w:sz w:val="18"/>
    </w:rPr>
  </w:style>
  <w:style w:type="paragraph" w:customStyle="1" w:styleId="-10514311360">
    <w:name w:val="-1051431136"/>
    <w:rsid w:val="00AA12B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9"/>
    <w:rPr>
      <w:sz w:val="18"/>
    </w:rPr>
  </w:style>
  <w:style w:type="paragraph" w:styleId="Overskrift2">
    <w:name w:val="heading 2"/>
    <w:next w:val="Normal"/>
    <w:qFormat/>
    <w:rsid w:val="00AA12B9"/>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1051431136">
    <w:name w:val="-1051431136"/>
    <w:rsid w:val="00AA12B9"/>
    <w:rPr>
      <w:rFonts w:ascii="Verdana" w:hAnsi="Verdana"/>
      <w:sz w:val="18"/>
    </w:rPr>
  </w:style>
  <w:style w:type="paragraph" w:customStyle="1" w:styleId="-10514311360">
    <w:name w:val="-1051431136"/>
    <w:rsid w:val="00AA12B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2660</Characters>
  <Application>Microsoft Office Word</Application>
  <DocSecurity>4</DocSecurity>
  <Lines>22</Lines>
  <Paragraphs>6</Paragraphs>
  <ScaleCrop>false</ScaleCrop>
  <Company>Statens IT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Klok Due</dc:creator>
  <cp:lastModifiedBy>Jeppe Klok Due</cp:lastModifiedBy>
  <cp:revision>2</cp:revision>
  <dcterms:created xsi:type="dcterms:W3CDTF">2017-11-09T09:41:00Z</dcterms:created>
  <dcterms:modified xsi:type="dcterms:W3CDTF">2017-11-09T09:41:00Z</dcterms:modified>
</cp:coreProperties>
</file>